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12F" w14:textId="77777777" w:rsidR="00DF71FC" w:rsidRPr="00794CBC" w:rsidRDefault="004C5669" w:rsidP="00CB560D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3307F3" wp14:editId="02C4D09E">
            <wp:simplePos x="0" y="0"/>
            <wp:positionH relativeFrom="column">
              <wp:posOffset>963852</wp:posOffset>
            </wp:positionH>
            <wp:positionV relativeFrom="paragraph">
              <wp:posOffset>-401665</wp:posOffset>
            </wp:positionV>
            <wp:extent cx="1613877" cy="8058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08" cy="80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B355C" w14:textId="77777777" w:rsidR="00BE3FFD" w:rsidRDefault="00BE3FFD" w:rsidP="00CB560D"/>
    <w:p w14:paraId="058B00BD" w14:textId="3A1D853B" w:rsidR="00BE3FFD" w:rsidRDefault="00BE3FFD" w:rsidP="00CB560D"/>
    <w:p w14:paraId="6B855782" w14:textId="77777777" w:rsidR="00D05C2B" w:rsidRDefault="00D05C2B" w:rsidP="00D05C2B">
      <w:pPr>
        <w:jc w:val="both"/>
        <w:rPr>
          <w:b/>
          <w:bCs/>
          <w:lang w:val="sr-Latn-RS"/>
        </w:rPr>
      </w:pPr>
    </w:p>
    <w:p w14:paraId="0CE7996B" w14:textId="77777777" w:rsidR="00D05C2B" w:rsidRDefault="00D05C2B" w:rsidP="00D05C2B">
      <w:pPr>
        <w:jc w:val="both"/>
        <w:rPr>
          <w:b/>
          <w:bCs/>
          <w:lang w:val="sr-Latn-RS"/>
        </w:rPr>
      </w:pPr>
    </w:p>
    <w:p w14:paraId="14836FE2" w14:textId="77777777" w:rsidR="00690C71" w:rsidRDefault="00690C71" w:rsidP="00690C71">
      <w:pPr>
        <w:pStyle w:val="Normal1"/>
        <w:spacing w:before="0" w:beforeAutospacing="0" w:after="0" w:afterAutospacing="0"/>
        <w:jc w:val="both"/>
        <w:rPr>
          <w:b/>
          <w:bCs/>
        </w:rPr>
      </w:pPr>
      <w:bookmarkStart w:id="0" w:name="_Hlk98421768"/>
      <w:r w:rsidRPr="00AC3A97">
        <w:rPr>
          <w:b/>
          <w:bCs/>
          <w:i/>
          <w:iCs/>
          <w:kern w:val="36"/>
          <w:u w:val="single"/>
        </w:rPr>
        <w:t>Zakon o porezu na dobit pravnih lica</w:t>
      </w:r>
      <w:r w:rsidRPr="00AC3A97">
        <w:rPr>
          <w:b/>
          <w:bCs/>
          <w:kern w:val="36"/>
        </w:rPr>
        <w:t xml:space="preserve"> </w:t>
      </w:r>
      <w:bookmarkEnd w:id="0"/>
      <w:r w:rsidRPr="00AC3A97">
        <w:rPr>
          <w:b/>
          <w:bCs/>
          <w:kern w:val="36"/>
        </w:rPr>
        <w:t xml:space="preserve">predviđa određene poreske podsticaje koji imaju za cilj </w:t>
      </w:r>
      <w:r w:rsidRPr="00AC3A97">
        <w:rPr>
          <w:b/>
          <w:bCs/>
        </w:rPr>
        <w:t>ostvarivanja ciljeva ekonomske politike u pogledu stimulisanja privrednog rasta.</w:t>
      </w:r>
    </w:p>
    <w:p w14:paraId="1167EA80" w14:textId="77777777" w:rsidR="00690C71" w:rsidRPr="00AC3A97" w:rsidRDefault="00690C71" w:rsidP="00690C71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5A9BE938" w14:textId="77777777" w:rsidR="00690C71" w:rsidRDefault="00690C71" w:rsidP="00690C71">
      <w:pPr>
        <w:pStyle w:val="wyq110---naslov-clana"/>
        <w:spacing w:before="0" w:beforeAutospacing="0" w:after="0" w:afterAutospacing="0"/>
        <w:jc w:val="both"/>
        <w:rPr>
          <w:b/>
          <w:bCs/>
        </w:rPr>
      </w:pPr>
      <w:bookmarkStart w:id="1" w:name="str_14"/>
      <w:bookmarkEnd w:id="1"/>
    </w:p>
    <w:p w14:paraId="2A4EF671" w14:textId="77777777" w:rsidR="00690C71" w:rsidRDefault="00690C71" w:rsidP="00690C71">
      <w:pPr>
        <w:pStyle w:val="wyq110---naslov-clana"/>
        <w:spacing w:before="0" w:beforeAutospacing="0" w:after="0" w:afterAutospacing="0"/>
        <w:jc w:val="both"/>
        <w:rPr>
          <w:b/>
          <w:bCs/>
        </w:rPr>
      </w:pPr>
    </w:p>
    <w:p w14:paraId="32511283" w14:textId="77777777" w:rsidR="00690C71" w:rsidRDefault="00690C71" w:rsidP="00690C71">
      <w:pPr>
        <w:pStyle w:val="wyq110---naslov-clana"/>
        <w:spacing w:before="0" w:beforeAutospacing="0" w:after="0" w:afterAutospacing="0"/>
        <w:jc w:val="both"/>
        <w:rPr>
          <w:b/>
          <w:bCs/>
        </w:rPr>
      </w:pPr>
      <w:r w:rsidRPr="00AC3A97">
        <w:rPr>
          <w:b/>
          <w:bCs/>
        </w:rPr>
        <w:t>Poreska oslobođenja</w:t>
      </w:r>
    </w:p>
    <w:p w14:paraId="6B3FEDAD" w14:textId="77777777" w:rsidR="00690C71" w:rsidRPr="00AC3A97" w:rsidRDefault="00690C71" w:rsidP="00690C71">
      <w:pPr>
        <w:pStyle w:val="wyq110---naslov-clana"/>
        <w:spacing w:before="0" w:beforeAutospacing="0" w:after="0" w:afterAutospacing="0"/>
        <w:jc w:val="both"/>
        <w:rPr>
          <w:b/>
          <w:bCs/>
        </w:rPr>
      </w:pPr>
    </w:p>
    <w:p w14:paraId="0E8DE7A2" w14:textId="77777777" w:rsidR="00690C71" w:rsidRDefault="00690C71" w:rsidP="00690C71">
      <w:pPr>
        <w:pStyle w:val="Normal1"/>
        <w:spacing w:before="0" w:beforeAutospacing="0" w:after="0" w:afterAutospacing="0"/>
        <w:jc w:val="both"/>
      </w:pPr>
      <w:bookmarkStart w:id="2" w:name="clan_44"/>
      <w:bookmarkEnd w:id="2"/>
      <w:r w:rsidRPr="00AC3A97">
        <w:t>Plaćanja poreza na dobit oslobađa se nedobitna organizacija za poreski period u kojem ostvareni višak prihoda nad rashodima nije veći od 400.000 dinara, pod uslovom da:</w:t>
      </w:r>
    </w:p>
    <w:p w14:paraId="74FBE6F9" w14:textId="77777777" w:rsidR="00690C71" w:rsidRPr="00AC3A97" w:rsidRDefault="00690C71" w:rsidP="00690C71">
      <w:pPr>
        <w:pStyle w:val="Normal1"/>
        <w:spacing w:before="0" w:beforeAutospacing="0" w:after="0" w:afterAutospacing="0"/>
        <w:jc w:val="both"/>
      </w:pPr>
    </w:p>
    <w:p w14:paraId="7ED8D657" w14:textId="77777777" w:rsidR="00690C71" w:rsidRPr="00AC3A97" w:rsidRDefault="00690C71" w:rsidP="00690C71">
      <w:pPr>
        <w:pStyle w:val="Normal1"/>
        <w:numPr>
          <w:ilvl w:val="0"/>
          <w:numId w:val="16"/>
        </w:numPr>
        <w:spacing w:before="0" w:beforeAutospacing="0" w:after="0" w:afterAutospacing="0"/>
        <w:jc w:val="both"/>
      </w:pPr>
      <w:r w:rsidRPr="00AC3A97">
        <w:t>ne raspodeljuje ostvareni višak svojim osnivačima, članovima, direktorima, zaposlenima ili sa njima povezanim licima;</w:t>
      </w:r>
    </w:p>
    <w:p w14:paraId="5FA3B96C" w14:textId="77777777" w:rsidR="00690C71" w:rsidRPr="00AC3A97" w:rsidRDefault="00690C71" w:rsidP="00690C71">
      <w:pPr>
        <w:pStyle w:val="Normal1"/>
        <w:numPr>
          <w:ilvl w:val="0"/>
          <w:numId w:val="16"/>
        </w:numPr>
        <w:spacing w:before="0" w:beforeAutospacing="0" w:after="0" w:afterAutospacing="0"/>
        <w:jc w:val="both"/>
      </w:pPr>
      <w:r w:rsidRPr="00AC3A97">
        <w:t>godišnji iznos ličnih primanja koja isplaćuje zaposlenima, direktorima i sa njima povezanim licima nije veći od dvostrukog iznosa prosečne godišnje zarade po zaposlenom u Republici u godini za koju se utvrđuje pravo na poresko oslobođenje, prema podacima republičkog organa nadležnog za poslove statistike;</w:t>
      </w:r>
    </w:p>
    <w:p w14:paraId="270D3AC7" w14:textId="77777777" w:rsidR="00690C71" w:rsidRPr="00AC3A97" w:rsidRDefault="00690C71" w:rsidP="00690C71">
      <w:pPr>
        <w:pStyle w:val="Normal1"/>
        <w:numPr>
          <w:ilvl w:val="0"/>
          <w:numId w:val="16"/>
        </w:numPr>
        <w:spacing w:before="0" w:beforeAutospacing="0" w:after="0" w:afterAutospacing="0"/>
        <w:jc w:val="both"/>
      </w:pPr>
      <w:r w:rsidRPr="00AC3A97">
        <w:t>ne raspodeljuje imovinu u korist svojih osnivača, članova, direktora, zaposlenih ili sa njima povezanih lica;</w:t>
      </w:r>
    </w:p>
    <w:p w14:paraId="4194B644" w14:textId="77777777" w:rsidR="00690C71" w:rsidRDefault="00690C71" w:rsidP="00690C71">
      <w:pPr>
        <w:pStyle w:val="Normal1"/>
        <w:numPr>
          <w:ilvl w:val="0"/>
          <w:numId w:val="16"/>
        </w:numPr>
        <w:spacing w:before="0" w:beforeAutospacing="0" w:after="0" w:afterAutospacing="0"/>
        <w:jc w:val="both"/>
      </w:pPr>
      <w:r w:rsidRPr="00AC3A97">
        <w:t>da nema monopolski ili dominantan položaj na tržištu u smislu zakona kojim se uređuje zaštita konkurencije.</w:t>
      </w:r>
    </w:p>
    <w:p w14:paraId="01211D9B" w14:textId="77777777" w:rsidR="00690C71" w:rsidRPr="00AC3A97" w:rsidRDefault="00690C71" w:rsidP="00690C71">
      <w:pPr>
        <w:pStyle w:val="Normal1"/>
        <w:spacing w:before="0" w:beforeAutospacing="0" w:after="0" w:afterAutospacing="0"/>
        <w:jc w:val="both"/>
      </w:pPr>
    </w:p>
    <w:p w14:paraId="6E79810C" w14:textId="77777777" w:rsidR="00690C71" w:rsidRDefault="00690C71" w:rsidP="00690C71">
      <w:pPr>
        <w:pStyle w:val="Normal1"/>
        <w:spacing w:before="0" w:beforeAutospacing="0" w:after="0" w:afterAutospacing="0"/>
        <w:jc w:val="both"/>
      </w:pPr>
      <w:r w:rsidRPr="00AC3A97">
        <w:t>Nedobitna organizacija dužna je da vodi evidenciju o prihodima i rashodima, da podnese poreski bilans i poresku prijavu.</w:t>
      </w:r>
      <w:bookmarkStart w:id="3" w:name="clan_45"/>
      <w:bookmarkEnd w:id="3"/>
    </w:p>
    <w:p w14:paraId="46589CFA" w14:textId="77777777" w:rsidR="00690C71" w:rsidRPr="00AC3A97" w:rsidRDefault="00690C71" w:rsidP="00690C71">
      <w:pPr>
        <w:pStyle w:val="Normal1"/>
        <w:spacing w:before="0" w:beforeAutospacing="0" w:after="0" w:afterAutospacing="0"/>
        <w:jc w:val="both"/>
      </w:pPr>
    </w:p>
    <w:p w14:paraId="508AEC53" w14:textId="77777777" w:rsidR="00690C71" w:rsidRDefault="00690C71" w:rsidP="00690C71">
      <w:pPr>
        <w:pStyle w:val="Normal1"/>
        <w:spacing w:before="0" w:beforeAutospacing="0" w:after="0" w:afterAutospacing="0"/>
        <w:jc w:val="both"/>
        <w:rPr>
          <w:b/>
          <w:bCs/>
        </w:rPr>
      </w:pPr>
      <w:r w:rsidRPr="00AC3A97">
        <w:rPr>
          <w:b/>
          <w:bCs/>
        </w:rPr>
        <w:t>- Plaćanja poreza na dobit pravnih lica, oslobađa se preduzeće za radno osposobljavanje, profesionalnu rehabilitaciju i zapošljavanje invalidnih lica, srazmerno učešću tih lica u ukupnom broju zaposlenih.</w:t>
      </w:r>
    </w:p>
    <w:p w14:paraId="7C990D42" w14:textId="77777777" w:rsidR="00690C71" w:rsidRPr="00AC3A97" w:rsidRDefault="00690C71" w:rsidP="00690C71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169E8667" w14:textId="77777777" w:rsidR="00690C71" w:rsidRDefault="00690C71" w:rsidP="00690C71">
      <w:pPr>
        <w:pStyle w:val="Normal1"/>
        <w:spacing w:before="0" w:beforeAutospacing="0" w:after="0" w:afterAutospacing="0"/>
        <w:jc w:val="both"/>
        <w:rPr>
          <w:b/>
          <w:bCs/>
        </w:rPr>
      </w:pPr>
      <w:bookmarkStart w:id="4" w:name="clan_46a-50"/>
      <w:bookmarkStart w:id="5" w:name="str_15"/>
      <w:bookmarkEnd w:id="4"/>
      <w:bookmarkEnd w:id="5"/>
      <w:r w:rsidRPr="00AC3A97">
        <w:rPr>
          <w:b/>
          <w:bCs/>
        </w:rPr>
        <w:t>- Podsticaji kod ulaganja postoje samo ukoliko poreski obveznik uloži u svoja osnovna sredstva više od jedne milijarde dinara, odnosno ukoliko u njegova osnovna sredstva drugo lice uloži više od jedne milijarde dinara, koji ta sredstva koristi za obavljanje pretežne delatnosti i delatnosti upisanih u osnivačkom aktu obveznika, odnosno navedenih u drugom aktu obveznika, kojim se određuju delatnosti koje obveznik obavlja i u periodu ulaganja dodatno zaposli na neodređeno vreme najmanje 100 lica. U tom slučaju poreski obveznik oslobađa se plaćanja poreza na dobit pravnih lica u periodu od deset godina srazmerno tom ulaganju.</w:t>
      </w:r>
    </w:p>
    <w:p w14:paraId="5A96E6C5" w14:textId="77777777" w:rsidR="00690C71" w:rsidRPr="00AC3A97" w:rsidRDefault="00690C71" w:rsidP="00690C71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6A200D19" w14:textId="77777777" w:rsidR="00690C71" w:rsidRDefault="00690C71" w:rsidP="00690C71">
      <w:pPr>
        <w:pStyle w:val="Normal1"/>
        <w:spacing w:before="0" w:beforeAutospacing="0" w:after="0" w:afterAutospacing="0"/>
        <w:jc w:val="both"/>
      </w:pPr>
      <w:bookmarkStart w:id="6" w:name="clan_50a"/>
      <w:bookmarkEnd w:id="6"/>
      <w:r w:rsidRPr="00AC3A97">
        <w:t>Ulaganjem u osnovna sredstva od strane drugog lica, smatra se i ulaganje u osnovni kapital i povećanje osnovnog kapitala u skladu sa zakonom.</w:t>
      </w:r>
    </w:p>
    <w:p w14:paraId="6AA369BF" w14:textId="77777777" w:rsidR="00690C71" w:rsidRPr="00AC3A97" w:rsidRDefault="00690C71" w:rsidP="00690C71">
      <w:pPr>
        <w:pStyle w:val="Normal1"/>
        <w:spacing w:before="0" w:beforeAutospacing="0" w:after="0" w:afterAutospacing="0"/>
        <w:jc w:val="both"/>
      </w:pPr>
    </w:p>
    <w:p w14:paraId="1A1CB349" w14:textId="77777777" w:rsidR="00690C71" w:rsidRDefault="00690C71" w:rsidP="00690C71">
      <w:pPr>
        <w:pStyle w:val="Normal1"/>
        <w:spacing w:before="0" w:beforeAutospacing="0" w:after="0" w:afterAutospacing="0"/>
        <w:jc w:val="both"/>
      </w:pPr>
      <w:r w:rsidRPr="00AC3A97">
        <w:t>Poresko oslobođenje primenjuje se po ispunjenju uslova od prve godine u kojoj je ostvarena dobit, dok se novozaposlenim licima smatraju se lica koja je obveznik zaposlio u periodu ulaganja, tako da u momentu ispunjenja uslova za korišćenje navedenog poreskog oslobođenja obveznik ima najmanje 100 dodatno zaposlenih na neodređeno vreme u odnosu na broj zaposlenih na neodređeno vreme koji je imao na poslednji dan perioda koji prethodi periodu u kojem je započeo ulaganja.</w:t>
      </w:r>
    </w:p>
    <w:p w14:paraId="5A16A466" w14:textId="77777777" w:rsidR="00690C71" w:rsidRPr="00AC3A97" w:rsidRDefault="00690C71" w:rsidP="00690C71">
      <w:pPr>
        <w:pStyle w:val="Normal1"/>
        <w:spacing w:before="0" w:beforeAutospacing="0" w:after="0" w:afterAutospacing="0"/>
        <w:jc w:val="both"/>
      </w:pPr>
    </w:p>
    <w:p w14:paraId="31ADD5B1" w14:textId="77777777" w:rsidR="00690C71" w:rsidRDefault="00690C71" w:rsidP="00690C71">
      <w:pPr>
        <w:pStyle w:val="Normal1"/>
        <w:spacing w:before="0" w:beforeAutospacing="0" w:after="0" w:afterAutospacing="0"/>
        <w:jc w:val="both"/>
      </w:pPr>
      <w:bookmarkStart w:id="7" w:name="clan_50b"/>
      <w:bookmarkEnd w:id="7"/>
      <w:r w:rsidRPr="00AC3A97">
        <w:t>Ispunjenost uslova za korišćenje poreskih podsticaja utvrđuje nadležna organizaciona jedinica Poreske uprave.</w:t>
      </w:r>
    </w:p>
    <w:p w14:paraId="74EBABB5" w14:textId="77777777" w:rsidR="00690C71" w:rsidRPr="00AC3A97" w:rsidRDefault="00690C71" w:rsidP="00690C71">
      <w:pPr>
        <w:pStyle w:val="Normal1"/>
        <w:spacing w:before="0" w:beforeAutospacing="0" w:after="0" w:afterAutospacing="0"/>
        <w:jc w:val="both"/>
      </w:pPr>
    </w:p>
    <w:p w14:paraId="102738BE" w14:textId="77777777" w:rsidR="00690C71" w:rsidRDefault="00690C71" w:rsidP="00690C71">
      <w:pPr>
        <w:pStyle w:val="Normal1"/>
        <w:spacing w:before="0" w:beforeAutospacing="0" w:after="0" w:afterAutospacing="0"/>
        <w:jc w:val="both"/>
      </w:pPr>
      <w:bookmarkStart w:id="8" w:name="clan_50i"/>
      <w:bookmarkEnd w:id="8"/>
      <w:r w:rsidRPr="00AC3A97">
        <w:t>Pravo na poreski podsticaj kod pomenutog ulaganja, ne ostvaruje se za nabavku opreme već korišćene u Republici</w:t>
      </w:r>
      <w:r>
        <w:t xml:space="preserve"> Srbiji</w:t>
      </w:r>
      <w:r w:rsidRPr="00AC3A97">
        <w:t>.</w:t>
      </w:r>
    </w:p>
    <w:p w14:paraId="4BB87969" w14:textId="77777777" w:rsidR="00690C71" w:rsidRPr="00AC3A97" w:rsidRDefault="00690C71" w:rsidP="00690C71">
      <w:pPr>
        <w:pStyle w:val="Normal1"/>
        <w:spacing w:before="0" w:beforeAutospacing="0" w:after="0" w:afterAutospacing="0"/>
        <w:jc w:val="both"/>
      </w:pPr>
    </w:p>
    <w:p w14:paraId="7F16874F" w14:textId="77777777" w:rsidR="00690C71" w:rsidRDefault="00690C71" w:rsidP="00690C71">
      <w:pPr>
        <w:pStyle w:val="Normal1"/>
        <w:spacing w:before="0" w:beforeAutospacing="0" w:after="0" w:afterAutospacing="0"/>
        <w:jc w:val="both"/>
      </w:pPr>
      <w:r w:rsidRPr="00AC3A97">
        <w:t xml:space="preserve">Poreski podsticaji ne mogu se preneti na drugo pravno lice, koje nije steklo pravo na korišćenje tog podsticaja u smislu </w:t>
      </w:r>
      <w:r w:rsidRPr="00AC3A97">
        <w:rPr>
          <w:b/>
          <w:bCs/>
          <w:i/>
          <w:iCs/>
          <w:kern w:val="36"/>
        </w:rPr>
        <w:t>Zakona o porezu na dobit pravnih lica</w:t>
      </w:r>
      <w:r w:rsidRPr="00AC3A97">
        <w:t>, ni u slučaju kada drugo pravno lice učestvuje u statusnoj promeni sa obveznikom koji koristi navedeni poreski podsticaj.</w:t>
      </w:r>
    </w:p>
    <w:p w14:paraId="1E51DD8F" w14:textId="77777777" w:rsidR="00690C71" w:rsidRPr="00AC3A97" w:rsidRDefault="00690C71" w:rsidP="00690C71">
      <w:pPr>
        <w:pStyle w:val="Normal1"/>
        <w:spacing w:before="0" w:beforeAutospacing="0" w:after="0" w:afterAutospacing="0"/>
        <w:jc w:val="both"/>
      </w:pPr>
    </w:p>
    <w:p w14:paraId="45AD742A" w14:textId="77777777" w:rsidR="00690C71" w:rsidRDefault="00690C71" w:rsidP="00690C71">
      <w:pPr>
        <w:pStyle w:val="wyq030---glava"/>
        <w:spacing w:before="0" w:beforeAutospacing="0" w:after="0" w:afterAutospacing="0"/>
        <w:rPr>
          <w:b/>
          <w:bCs/>
        </w:rPr>
      </w:pPr>
      <w:r w:rsidRPr="00AC3A97">
        <w:rPr>
          <w:b/>
          <w:bCs/>
        </w:rPr>
        <w:t>Otklanjanje dvostrukog oporezivanja dobiti ostvarene u drugoj državi</w:t>
      </w:r>
    </w:p>
    <w:p w14:paraId="2A4E5875" w14:textId="77777777" w:rsidR="00690C71" w:rsidRPr="00AC3A97" w:rsidRDefault="00690C71" w:rsidP="00690C71">
      <w:pPr>
        <w:pStyle w:val="wyq030---glava"/>
        <w:spacing w:before="0" w:beforeAutospacing="0" w:after="0" w:afterAutospacing="0"/>
        <w:rPr>
          <w:b/>
          <w:bCs/>
        </w:rPr>
      </w:pPr>
    </w:p>
    <w:p w14:paraId="1AA45B3F" w14:textId="77777777" w:rsidR="00690C71" w:rsidRDefault="00690C71" w:rsidP="00690C71">
      <w:pPr>
        <w:pStyle w:val="wyq110---naslov-clana"/>
        <w:spacing w:before="0" w:beforeAutospacing="0" w:after="0" w:afterAutospacing="0"/>
        <w:rPr>
          <w:b/>
          <w:bCs/>
          <w:i/>
          <w:iCs/>
        </w:rPr>
      </w:pPr>
      <w:bookmarkStart w:id="9" w:name="str_17"/>
      <w:bookmarkEnd w:id="9"/>
      <w:r w:rsidRPr="00AC3A97">
        <w:rPr>
          <w:b/>
          <w:bCs/>
          <w:i/>
          <w:iCs/>
        </w:rPr>
        <w:t>Dobit stalne poslovne jedinice rezidentnog obveznika</w:t>
      </w:r>
    </w:p>
    <w:p w14:paraId="2E4D3217" w14:textId="77777777" w:rsidR="00690C71" w:rsidRPr="00AC3A97" w:rsidRDefault="00690C71" w:rsidP="00690C71">
      <w:pPr>
        <w:pStyle w:val="wyq110---naslov-clana"/>
        <w:spacing w:before="0" w:beforeAutospacing="0" w:after="0" w:afterAutospacing="0"/>
        <w:rPr>
          <w:b/>
          <w:bCs/>
          <w:i/>
          <w:iCs/>
        </w:rPr>
      </w:pPr>
    </w:p>
    <w:p w14:paraId="62876AA7" w14:textId="77777777" w:rsidR="00690C71" w:rsidRDefault="00690C71" w:rsidP="00690C71">
      <w:pPr>
        <w:pStyle w:val="Normal1"/>
        <w:spacing w:before="0" w:beforeAutospacing="0" w:after="0" w:afterAutospacing="0"/>
        <w:jc w:val="both"/>
      </w:pPr>
      <w:bookmarkStart w:id="10" w:name="clan_51"/>
      <w:bookmarkEnd w:id="10"/>
      <w:r w:rsidRPr="00AC3A97">
        <w:t xml:space="preserve">Ako rezidentni obveznik ostvari dobit poslovanjem preko stalne poslovne jedinice u drugoj državi na koju je plaćen porez u toj državi, na račun poreza na dobit pravnih lica utvrđenog prema </w:t>
      </w:r>
      <w:r w:rsidRPr="00AC3A97">
        <w:rPr>
          <w:b/>
          <w:bCs/>
          <w:i/>
          <w:iCs/>
          <w:kern w:val="36"/>
        </w:rPr>
        <w:t>Zakonu o porezu na dobit pravnih lica</w:t>
      </w:r>
      <w:r w:rsidRPr="00AC3A97">
        <w:t xml:space="preserve"> odobrava mu se poreski kredit u visini poreza na dobit plaćenog u toj drugoj državi.</w:t>
      </w:r>
    </w:p>
    <w:p w14:paraId="001381C2" w14:textId="77777777" w:rsidR="00690C71" w:rsidRPr="00AC3A97" w:rsidRDefault="00690C71" w:rsidP="00690C71">
      <w:pPr>
        <w:pStyle w:val="Normal1"/>
        <w:spacing w:before="0" w:beforeAutospacing="0" w:after="0" w:afterAutospacing="0"/>
        <w:jc w:val="both"/>
      </w:pPr>
    </w:p>
    <w:p w14:paraId="076590F9" w14:textId="77777777" w:rsidR="00690C71" w:rsidRDefault="00690C71" w:rsidP="00690C71">
      <w:pPr>
        <w:pStyle w:val="Normal1"/>
        <w:spacing w:before="0" w:beforeAutospacing="0" w:after="0" w:afterAutospacing="0"/>
      </w:pPr>
      <w:r w:rsidRPr="00AC3A97">
        <w:t>Ovakav poreski kredit ne može biti veći od iznosa koji bi se obračunao primenom odredaba ovog zakona na dobit ostvarenu u inostranstvu.</w:t>
      </w:r>
    </w:p>
    <w:p w14:paraId="5E775B5A" w14:textId="77777777" w:rsidR="00690C71" w:rsidRDefault="00690C71" w:rsidP="00690C71">
      <w:pPr>
        <w:pStyle w:val="Normal1"/>
        <w:spacing w:before="0" w:beforeAutospacing="0" w:after="0" w:afterAutospacing="0"/>
      </w:pPr>
    </w:p>
    <w:p w14:paraId="23F86A5A" w14:textId="77777777" w:rsidR="00690C71" w:rsidRDefault="00690C71" w:rsidP="00690C71">
      <w:pPr>
        <w:pStyle w:val="Normal1"/>
        <w:spacing w:before="0" w:beforeAutospacing="0" w:after="0" w:afterAutospacing="0"/>
      </w:pPr>
    </w:p>
    <w:p w14:paraId="0C14BA1E" w14:textId="77777777" w:rsidR="00690C71" w:rsidRDefault="00690C71" w:rsidP="00690C71">
      <w:pPr>
        <w:pStyle w:val="Normal2"/>
        <w:spacing w:before="0" w:beforeAutospacing="0" w:after="0" w:afterAutospacing="0"/>
      </w:pPr>
      <w:r w:rsidRPr="00AC3A97">
        <w:t xml:space="preserve">Zakon koji </w:t>
      </w:r>
      <w:r>
        <w:t>je</w:t>
      </w:r>
      <w:r w:rsidRPr="00AC3A97">
        <w:t xml:space="preserve"> korišćeni u tekstu: </w:t>
      </w:r>
    </w:p>
    <w:p w14:paraId="1234C5F3" w14:textId="77777777" w:rsidR="00690C71" w:rsidRPr="00AC3A97" w:rsidRDefault="00690C71" w:rsidP="00690C71">
      <w:pPr>
        <w:pStyle w:val="Normal1"/>
        <w:spacing w:before="0" w:beforeAutospacing="0" w:after="0" w:afterAutospacing="0"/>
      </w:pPr>
    </w:p>
    <w:p w14:paraId="0D9AC5D6" w14:textId="77777777" w:rsidR="00690C71" w:rsidRPr="00AC3A97" w:rsidRDefault="00690C71" w:rsidP="00690C71">
      <w:pPr>
        <w:pStyle w:val="ListParagraph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C3A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Zakon o porezu na dobit pravnih lica </w:t>
      </w:r>
      <w:r w:rsidRPr="00AC3A9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AC3A97">
        <w:rPr>
          <w:rFonts w:ascii="Times New Roman" w:eastAsia="Times New Roman" w:hAnsi="Times New Roman" w:cs="Times New Roman"/>
          <w:sz w:val="24"/>
          <w:szCs w:val="24"/>
        </w:rPr>
        <w:t>Sl. glasnik RS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AC3A97">
        <w:rPr>
          <w:rFonts w:ascii="Times New Roman" w:eastAsia="Times New Roman" w:hAnsi="Times New Roman" w:cs="Times New Roman"/>
          <w:sz w:val="24"/>
          <w:szCs w:val="24"/>
        </w:rPr>
        <w:t>, br. 25/2001, 80/2002, 80/2002 - dr. zakon, 43/2003, 84/2004, 18/2010, 101/2011, 119/2012, 47/2013, 108/2013, 68/2014 - dr. zakon, 142/2014, 91/2015 - autentično tumačenje, 112/2015, 113/2017, 95/2018, 86/2019, 153/2020 i 118/2021)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3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A44BF5" w14:textId="77777777" w:rsidR="00690C71" w:rsidRPr="00AC3A97" w:rsidRDefault="00690C71" w:rsidP="00690C71">
      <w:pPr>
        <w:jc w:val="both"/>
        <w:outlineLvl w:val="0"/>
        <w:rPr>
          <w:b/>
          <w:bCs/>
          <w:kern w:val="36"/>
        </w:rPr>
      </w:pPr>
    </w:p>
    <w:p w14:paraId="0B02A5BD" w14:textId="77777777" w:rsidR="00690C71" w:rsidRPr="00AC3A97" w:rsidRDefault="00690C71" w:rsidP="00690C71">
      <w:pPr>
        <w:jc w:val="both"/>
        <w:outlineLvl w:val="0"/>
        <w:rPr>
          <w:b/>
          <w:bCs/>
          <w:kern w:val="36"/>
        </w:rPr>
      </w:pPr>
    </w:p>
    <w:p w14:paraId="7F9CEBD1" w14:textId="77777777" w:rsidR="00690C71" w:rsidRPr="001101A3" w:rsidRDefault="00690C71" w:rsidP="00690C71">
      <w:pPr>
        <w:pStyle w:val="Normal2"/>
        <w:spacing w:before="0" w:beforeAutospacing="0" w:after="0" w:afterAutospacing="0"/>
        <w:rPr>
          <w:lang w:val="sr-Cyrl-RS"/>
        </w:rPr>
      </w:pPr>
    </w:p>
    <w:p w14:paraId="420FBEEA" w14:textId="77777777" w:rsidR="00690C71" w:rsidRPr="00AC3A97" w:rsidRDefault="00690C71" w:rsidP="00690C71">
      <w:pPr>
        <w:jc w:val="both"/>
      </w:pPr>
    </w:p>
    <w:p w14:paraId="0074B005" w14:textId="77777777" w:rsidR="00D05C2B" w:rsidRDefault="00D05C2B" w:rsidP="00D05C2B">
      <w:pPr>
        <w:jc w:val="both"/>
        <w:rPr>
          <w:b/>
          <w:bCs/>
          <w:lang w:val="sr-Latn-RS"/>
        </w:rPr>
      </w:pPr>
    </w:p>
    <w:sectPr w:rsidR="00D05C2B" w:rsidSect="004467BA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418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DECA" w14:textId="77777777" w:rsidR="00263B40" w:rsidRDefault="00263B40">
      <w:r>
        <w:separator/>
      </w:r>
    </w:p>
  </w:endnote>
  <w:endnote w:type="continuationSeparator" w:id="0">
    <w:p w14:paraId="7D03CB6B" w14:textId="77777777" w:rsidR="00263B40" w:rsidRDefault="0026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87CC" w14:textId="77777777" w:rsidR="009F2860" w:rsidRPr="003953C4" w:rsidRDefault="00C7586A" w:rsidP="003953C4">
    <w:pPr>
      <w:pStyle w:val="Footer"/>
      <w:jc w:val="center"/>
      <w:rPr>
        <w:lang w:val="sr-Cyrl-CS"/>
      </w:rPr>
    </w:pPr>
    <w:r>
      <w:rPr>
        <w:rStyle w:val="PageNumber"/>
      </w:rPr>
      <w:fldChar w:fldCharType="begin"/>
    </w:r>
    <w:r w:rsidR="003953C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7628">
      <w:rPr>
        <w:rStyle w:val="PageNumber"/>
        <w:noProof/>
      </w:rPr>
      <w:t>6</w:t>
    </w:r>
    <w:r>
      <w:rPr>
        <w:rStyle w:val="PageNumber"/>
      </w:rPr>
      <w:fldChar w:fldCharType="end"/>
    </w:r>
    <w:r w:rsidR="003953C4">
      <w:rPr>
        <w:rStyle w:val="PageNumber"/>
        <w:lang w:val="sr-Cyrl-CS"/>
      </w:rPr>
      <w:t xml:space="preserve"> / </w:t>
    </w:r>
    <w:r>
      <w:rPr>
        <w:rStyle w:val="PageNumber"/>
      </w:rPr>
      <w:fldChar w:fldCharType="begin"/>
    </w:r>
    <w:r w:rsidR="003953C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F7628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4EB0" w14:textId="77777777" w:rsidR="00DF71FC" w:rsidRPr="00187741" w:rsidRDefault="00DF71FC" w:rsidP="00DF71FC">
    <w:pPr>
      <w:pStyle w:val="Footer"/>
      <w:jc w:val="center"/>
      <w:rPr>
        <w:sz w:val="20"/>
        <w:szCs w:val="20"/>
        <w:lang w:val="sl-SI"/>
      </w:rPr>
    </w:pPr>
    <w:r>
      <w:rPr>
        <w:sz w:val="20"/>
        <w:szCs w:val="20"/>
        <w:lang w:val="sl-SI"/>
      </w:rPr>
      <w:t>www.posl</w:t>
    </w:r>
    <w:r w:rsidR="00187741">
      <w:rPr>
        <w:sz w:val="20"/>
        <w:szCs w:val="20"/>
        <w:lang w:val="sl-SI"/>
      </w:rPr>
      <w:t>odavci.</w:t>
    </w:r>
    <w:r>
      <w:rPr>
        <w:sz w:val="20"/>
        <w:szCs w:val="20"/>
        <w:lang w:val="sl-SI"/>
      </w:rPr>
      <w:t>rs</w:t>
    </w:r>
    <w:r>
      <w:rPr>
        <w:lang w:val="sl-SI"/>
      </w:rPr>
      <w:t xml:space="preserve">  </w:t>
    </w:r>
    <w:r w:rsidR="007C2F99">
      <w:rPr>
        <w:noProof/>
      </w:rPr>
      <w:drawing>
        <wp:inline distT="0" distB="0" distL="0" distR="0" wp14:anchorId="4A3181A5" wp14:editId="68476D55">
          <wp:extent cx="119380" cy="1193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l-SI"/>
      </w:rPr>
      <w:t xml:space="preserve">  </w:t>
    </w:r>
    <w:r>
      <w:rPr>
        <w:sz w:val="20"/>
        <w:szCs w:val="20"/>
        <w:lang w:val="sl-SI"/>
      </w:rPr>
      <w:t>info@poslodavci</w:t>
    </w:r>
    <w:r w:rsidR="00187741">
      <w:rPr>
        <w:sz w:val="20"/>
        <w:szCs w:val="20"/>
        <w:lang w:val="sl-SI"/>
      </w:rPr>
      <w:t>.</w:t>
    </w:r>
    <w:r>
      <w:rPr>
        <w:sz w:val="20"/>
        <w:szCs w:val="20"/>
        <w:lang w:val="sl-SI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9FFF" w14:textId="77777777" w:rsidR="00263B40" w:rsidRDefault="00263B40">
      <w:r>
        <w:separator/>
      </w:r>
    </w:p>
  </w:footnote>
  <w:footnote w:type="continuationSeparator" w:id="0">
    <w:p w14:paraId="715FCB64" w14:textId="77777777" w:rsidR="00263B40" w:rsidRDefault="0026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C510" w14:textId="77777777" w:rsidR="00DF71FC" w:rsidRPr="00025A49" w:rsidRDefault="00025A49" w:rsidP="00DF71FC">
    <w:pPr>
      <w:pStyle w:val="Header"/>
      <w:jc w:val="center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>Унија послодаваца Србије</w:t>
    </w:r>
  </w:p>
  <w:p w14:paraId="61B7AC76" w14:textId="77777777" w:rsidR="00DF71FC" w:rsidRPr="00DF71FC" w:rsidRDefault="00DF71FC" w:rsidP="00DF71FC">
    <w:pPr>
      <w:pStyle w:val="Header"/>
      <w:rPr>
        <w:sz w:val="12"/>
        <w:szCs w:val="12"/>
      </w:rPr>
    </w:pPr>
    <w:r w:rsidRPr="00DF71FC">
      <w:rPr>
        <w:sz w:val="12"/>
        <w:szCs w:val="12"/>
      </w:rPr>
      <w:t xml:space="preserve">  </w:t>
    </w:r>
  </w:p>
  <w:tbl>
    <w:tblPr>
      <w:tblW w:w="0" w:type="auto"/>
      <w:jc w:val="center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2627"/>
    </w:tblGrid>
    <w:tr w:rsidR="00DF71FC" w14:paraId="24F1E1CE" w14:textId="77777777">
      <w:trPr>
        <w:trHeight w:val="100"/>
        <w:jc w:val="center"/>
      </w:trPr>
      <w:tc>
        <w:tcPr>
          <w:tcW w:w="2627" w:type="dxa"/>
        </w:tcPr>
        <w:p w14:paraId="5E6006CD" w14:textId="77777777" w:rsidR="00DF71FC" w:rsidRDefault="00DF71FC">
          <w:pPr>
            <w:pStyle w:val="Header"/>
            <w:rPr>
              <w:sz w:val="20"/>
              <w:szCs w:val="20"/>
            </w:rPr>
          </w:pPr>
        </w:p>
      </w:tc>
    </w:tr>
  </w:tbl>
  <w:p w14:paraId="6E7074EC" w14:textId="77777777" w:rsidR="00DF71FC" w:rsidRPr="00DF71FC" w:rsidRDefault="00DF71FC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7232" w14:textId="77777777" w:rsidR="00DF71FC" w:rsidRDefault="006C27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A8875" wp14:editId="3051B8F6">
              <wp:simplePos x="0" y="0"/>
              <wp:positionH relativeFrom="column">
                <wp:posOffset>2612390</wp:posOffset>
              </wp:positionH>
              <wp:positionV relativeFrom="paragraph">
                <wp:posOffset>0</wp:posOffset>
              </wp:positionV>
              <wp:extent cx="2493645" cy="914400"/>
              <wp:effectExtent l="254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A4048" w14:textId="77777777" w:rsidR="00DF71FC" w:rsidRPr="00195D2E" w:rsidRDefault="00DF71FC" w:rsidP="00DF71FC">
                          <w:pPr>
                            <w:spacing w:line="300" w:lineRule="auto"/>
                            <w:jc w:val="both"/>
                            <w:rPr>
                              <w:b/>
                              <w:sz w:val="20"/>
                              <w:szCs w:val="20"/>
                              <w:lang w:val="sl-SI"/>
                            </w:rPr>
                          </w:pPr>
                          <w:r w:rsidRPr="00195D2E">
                            <w:rPr>
                              <w:b/>
                              <w:sz w:val="20"/>
                              <w:szCs w:val="20"/>
                              <w:lang w:val="sl-SI"/>
                            </w:rPr>
                            <w:t>УНИЈА ПОСЛОДАВАЦА СРБИЈЕ</w:t>
                          </w:r>
                        </w:p>
                        <w:p w14:paraId="30C0BAF0" w14:textId="77777777" w:rsidR="00DF71FC" w:rsidRDefault="00DF71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Стевана Марковића 8, 11080 Београд, Земун</w:t>
                          </w:r>
                        </w:p>
                        <w:p w14:paraId="6CD0462D" w14:textId="77777777" w:rsidR="00DF71FC" w:rsidRDefault="00DF71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Телефон 011/ 3160 248, факс 011/2610 988</w:t>
                          </w:r>
                        </w:p>
                        <w:p w14:paraId="0D212702" w14:textId="4A4479C4" w:rsidR="009E06BE" w:rsidRPr="00D57B1A" w:rsidRDefault="009E06BE" w:rsidP="009E06BE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Рачун:</w:t>
                          </w:r>
                          <w:r>
                            <w:rPr>
                              <w:sz w:val="18"/>
                              <w:szCs w:val="18"/>
                              <w:lang w:val="sr-Cyrl-CS"/>
                            </w:rPr>
                            <w:t xml:space="preserve"> 160-927703</w:t>
                          </w:r>
                          <w:r w:rsidR="00D57B1A">
                            <w:rPr>
                              <w:sz w:val="18"/>
                              <w:szCs w:val="18"/>
                              <w:lang w:val="sr-Cyrl-CS"/>
                            </w:rPr>
                            <w:t>-91</w:t>
                          </w:r>
                        </w:p>
                        <w:p w14:paraId="4BE2388A" w14:textId="77777777" w:rsidR="00DF71FC" w:rsidRPr="00195D2E" w:rsidRDefault="00DF71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Матични број: 17055666, ПИБ: 100059711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A88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7pt;margin-top:0;width:196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" stroked="f">
              <v:textbox>
                <w:txbxContent>
                  <w:p w14:paraId="173A4048" w14:textId="77777777" w:rsidR="00DF71FC" w:rsidRPr="00195D2E" w:rsidRDefault="00DF71FC" w:rsidP="00DF71FC">
                    <w:pPr>
                      <w:spacing w:line="300" w:lineRule="auto"/>
                      <w:jc w:val="both"/>
                      <w:rPr>
                        <w:b/>
                        <w:sz w:val="20"/>
                        <w:szCs w:val="20"/>
                        <w:lang w:val="sl-SI"/>
                      </w:rPr>
                    </w:pPr>
                    <w:r w:rsidRPr="00195D2E">
                      <w:rPr>
                        <w:b/>
                        <w:sz w:val="20"/>
                        <w:szCs w:val="20"/>
                        <w:lang w:val="sl-SI"/>
                      </w:rPr>
                      <w:t>УНИЈА ПОСЛОДАВАЦА СРБИЈЕ</w:t>
                    </w:r>
                  </w:p>
                  <w:p w14:paraId="30C0BAF0" w14:textId="77777777" w:rsidR="00DF71FC" w:rsidRDefault="00DF71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Стевана Марковића 8, 11080 Београд, Земун</w:t>
                    </w:r>
                  </w:p>
                  <w:p w14:paraId="6CD0462D" w14:textId="77777777" w:rsidR="00DF71FC" w:rsidRDefault="00DF71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Телефон 011/ 3160 248, факс 011/2610 988</w:t>
                    </w:r>
                  </w:p>
                  <w:p w14:paraId="0D212702" w14:textId="4A4479C4" w:rsidR="009E06BE" w:rsidRPr="00D57B1A" w:rsidRDefault="009E06BE" w:rsidP="009E06BE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Рачун:</w:t>
                    </w:r>
                    <w:r>
                      <w:rPr>
                        <w:sz w:val="18"/>
                        <w:szCs w:val="18"/>
                        <w:lang w:val="sr-Cyrl-CS"/>
                      </w:rPr>
                      <w:t xml:space="preserve"> 160-927703</w:t>
                    </w:r>
                    <w:r w:rsidR="00D57B1A">
                      <w:rPr>
                        <w:sz w:val="18"/>
                        <w:szCs w:val="18"/>
                        <w:lang w:val="sr-Cyrl-CS"/>
                      </w:rPr>
                      <w:t>-91</w:t>
                    </w:r>
                  </w:p>
                  <w:p w14:paraId="4BE2388A" w14:textId="77777777" w:rsidR="00DF71FC" w:rsidRPr="00195D2E" w:rsidRDefault="00DF71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Матични број: 17055666, ПИБ: 100059711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227"/>
    <w:multiLevelType w:val="hybridMultilevel"/>
    <w:tmpl w:val="965818DE"/>
    <w:lvl w:ilvl="0" w:tplc="6558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656BA"/>
    <w:multiLevelType w:val="hybridMultilevel"/>
    <w:tmpl w:val="E81A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5CA4"/>
    <w:multiLevelType w:val="hybridMultilevel"/>
    <w:tmpl w:val="B8C4E2F2"/>
    <w:lvl w:ilvl="0" w:tplc="F01CF9B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12C4"/>
    <w:multiLevelType w:val="hybridMultilevel"/>
    <w:tmpl w:val="537E9CD0"/>
    <w:lvl w:ilvl="0" w:tplc="04090003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B4B4703"/>
    <w:multiLevelType w:val="hybridMultilevel"/>
    <w:tmpl w:val="7A2C8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D5D1B"/>
    <w:multiLevelType w:val="hybridMultilevel"/>
    <w:tmpl w:val="27F0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833"/>
    <w:multiLevelType w:val="hybridMultilevel"/>
    <w:tmpl w:val="4E0C7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228F"/>
    <w:multiLevelType w:val="hybridMultilevel"/>
    <w:tmpl w:val="255A5CE2"/>
    <w:lvl w:ilvl="0" w:tplc="5FC69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2578F"/>
    <w:multiLevelType w:val="hybridMultilevel"/>
    <w:tmpl w:val="8C66A630"/>
    <w:lvl w:ilvl="0" w:tplc="04090003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487D3601"/>
    <w:multiLevelType w:val="hybridMultilevel"/>
    <w:tmpl w:val="E294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013D2E"/>
    <w:multiLevelType w:val="hybridMultilevel"/>
    <w:tmpl w:val="96E8E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722FD"/>
    <w:multiLevelType w:val="hybridMultilevel"/>
    <w:tmpl w:val="4E9AEE50"/>
    <w:lvl w:ilvl="0" w:tplc="05946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42503"/>
    <w:multiLevelType w:val="hybridMultilevel"/>
    <w:tmpl w:val="2C52D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22C57"/>
    <w:multiLevelType w:val="hybridMultilevel"/>
    <w:tmpl w:val="02F6E8EE"/>
    <w:lvl w:ilvl="0" w:tplc="751AC4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6EED39C5"/>
    <w:multiLevelType w:val="hybridMultilevel"/>
    <w:tmpl w:val="12A8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E0EFF"/>
    <w:multiLevelType w:val="hybridMultilevel"/>
    <w:tmpl w:val="D570B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617664">
    <w:abstractNumId w:val="3"/>
  </w:num>
  <w:num w:numId="2" w16cid:durableId="94836615">
    <w:abstractNumId w:val="8"/>
  </w:num>
  <w:num w:numId="3" w16cid:durableId="1548296263">
    <w:abstractNumId w:val="12"/>
  </w:num>
  <w:num w:numId="4" w16cid:durableId="619805979">
    <w:abstractNumId w:val="2"/>
  </w:num>
  <w:num w:numId="5" w16cid:durableId="576093011">
    <w:abstractNumId w:val="9"/>
  </w:num>
  <w:num w:numId="6" w16cid:durableId="1206403723">
    <w:abstractNumId w:val="4"/>
  </w:num>
  <w:num w:numId="7" w16cid:durableId="96604771">
    <w:abstractNumId w:val="15"/>
  </w:num>
  <w:num w:numId="8" w16cid:durableId="213543660">
    <w:abstractNumId w:val="1"/>
  </w:num>
  <w:num w:numId="9" w16cid:durableId="558245884">
    <w:abstractNumId w:val="5"/>
  </w:num>
  <w:num w:numId="10" w16cid:durableId="1500660604">
    <w:abstractNumId w:val="11"/>
  </w:num>
  <w:num w:numId="11" w16cid:durableId="11736886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180058">
    <w:abstractNumId w:val="0"/>
  </w:num>
  <w:num w:numId="13" w16cid:durableId="490415042">
    <w:abstractNumId w:val="14"/>
  </w:num>
  <w:num w:numId="14" w16cid:durableId="658505845">
    <w:abstractNumId w:val="7"/>
  </w:num>
  <w:num w:numId="15" w16cid:durableId="1050807220">
    <w:abstractNumId w:val="10"/>
  </w:num>
  <w:num w:numId="16" w16cid:durableId="398017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99"/>
    <w:rsid w:val="0002583D"/>
    <w:rsid w:val="00025A49"/>
    <w:rsid w:val="000316DD"/>
    <w:rsid w:val="00037688"/>
    <w:rsid w:val="00047B8D"/>
    <w:rsid w:val="00066744"/>
    <w:rsid w:val="000B0338"/>
    <w:rsid w:val="00146D80"/>
    <w:rsid w:val="0016713C"/>
    <w:rsid w:val="00170432"/>
    <w:rsid w:val="00187741"/>
    <w:rsid w:val="001A1409"/>
    <w:rsid w:val="001D740D"/>
    <w:rsid w:val="001F56A2"/>
    <w:rsid w:val="002177A8"/>
    <w:rsid w:val="0022133A"/>
    <w:rsid w:val="00225589"/>
    <w:rsid w:val="00261633"/>
    <w:rsid w:val="00263B40"/>
    <w:rsid w:val="00265D23"/>
    <w:rsid w:val="002705C9"/>
    <w:rsid w:val="002F087A"/>
    <w:rsid w:val="002F7628"/>
    <w:rsid w:val="00364DC9"/>
    <w:rsid w:val="003953C4"/>
    <w:rsid w:val="003A0A54"/>
    <w:rsid w:val="003A7D99"/>
    <w:rsid w:val="003F4649"/>
    <w:rsid w:val="0041588C"/>
    <w:rsid w:val="0041627A"/>
    <w:rsid w:val="004203C4"/>
    <w:rsid w:val="00430D04"/>
    <w:rsid w:val="004467BA"/>
    <w:rsid w:val="004A0FB0"/>
    <w:rsid w:val="004B3B23"/>
    <w:rsid w:val="004C5669"/>
    <w:rsid w:val="004C5B32"/>
    <w:rsid w:val="004E1938"/>
    <w:rsid w:val="004F6BA5"/>
    <w:rsid w:val="004F7638"/>
    <w:rsid w:val="00501DF2"/>
    <w:rsid w:val="00555DE8"/>
    <w:rsid w:val="005607E1"/>
    <w:rsid w:val="0059245C"/>
    <w:rsid w:val="005D68BD"/>
    <w:rsid w:val="00613977"/>
    <w:rsid w:val="00616C72"/>
    <w:rsid w:val="00643053"/>
    <w:rsid w:val="00690C71"/>
    <w:rsid w:val="00693562"/>
    <w:rsid w:val="006A76DD"/>
    <w:rsid w:val="006B046C"/>
    <w:rsid w:val="006C2799"/>
    <w:rsid w:val="006E120F"/>
    <w:rsid w:val="0074390C"/>
    <w:rsid w:val="007611A9"/>
    <w:rsid w:val="00767146"/>
    <w:rsid w:val="00794CBC"/>
    <w:rsid w:val="007C2F99"/>
    <w:rsid w:val="007E0996"/>
    <w:rsid w:val="007E187A"/>
    <w:rsid w:val="007E7395"/>
    <w:rsid w:val="00836CE5"/>
    <w:rsid w:val="008452DA"/>
    <w:rsid w:val="00847463"/>
    <w:rsid w:val="00871EFA"/>
    <w:rsid w:val="008828C0"/>
    <w:rsid w:val="00895D3A"/>
    <w:rsid w:val="008B2F0A"/>
    <w:rsid w:val="008B74A9"/>
    <w:rsid w:val="008C3747"/>
    <w:rsid w:val="008C583C"/>
    <w:rsid w:val="008D7AF8"/>
    <w:rsid w:val="008F4F84"/>
    <w:rsid w:val="00997270"/>
    <w:rsid w:val="009A505C"/>
    <w:rsid w:val="009C08C3"/>
    <w:rsid w:val="009E06BE"/>
    <w:rsid w:val="009F2860"/>
    <w:rsid w:val="00A14924"/>
    <w:rsid w:val="00A16BDC"/>
    <w:rsid w:val="00A2201D"/>
    <w:rsid w:val="00A352B9"/>
    <w:rsid w:val="00A70143"/>
    <w:rsid w:val="00A7552F"/>
    <w:rsid w:val="00A77BA7"/>
    <w:rsid w:val="00AA6EBB"/>
    <w:rsid w:val="00AC0211"/>
    <w:rsid w:val="00AE1369"/>
    <w:rsid w:val="00AE501E"/>
    <w:rsid w:val="00B65559"/>
    <w:rsid w:val="00B70345"/>
    <w:rsid w:val="00B74405"/>
    <w:rsid w:val="00BB0183"/>
    <w:rsid w:val="00BB6500"/>
    <w:rsid w:val="00BB6D15"/>
    <w:rsid w:val="00BD2594"/>
    <w:rsid w:val="00BE3FFD"/>
    <w:rsid w:val="00BF4959"/>
    <w:rsid w:val="00C0691E"/>
    <w:rsid w:val="00C14E09"/>
    <w:rsid w:val="00C35C44"/>
    <w:rsid w:val="00C444D5"/>
    <w:rsid w:val="00C45D54"/>
    <w:rsid w:val="00C710FE"/>
    <w:rsid w:val="00C7586A"/>
    <w:rsid w:val="00C766FF"/>
    <w:rsid w:val="00C86FF3"/>
    <w:rsid w:val="00C90A3D"/>
    <w:rsid w:val="00CA5753"/>
    <w:rsid w:val="00CB560D"/>
    <w:rsid w:val="00CB7970"/>
    <w:rsid w:val="00CC6109"/>
    <w:rsid w:val="00CF52DC"/>
    <w:rsid w:val="00D05C2B"/>
    <w:rsid w:val="00D23A37"/>
    <w:rsid w:val="00D240CD"/>
    <w:rsid w:val="00D53F09"/>
    <w:rsid w:val="00D57B1A"/>
    <w:rsid w:val="00D713EA"/>
    <w:rsid w:val="00D7241E"/>
    <w:rsid w:val="00D92A95"/>
    <w:rsid w:val="00D9348F"/>
    <w:rsid w:val="00D940E1"/>
    <w:rsid w:val="00DE13EB"/>
    <w:rsid w:val="00DF362A"/>
    <w:rsid w:val="00DF711A"/>
    <w:rsid w:val="00DF71FC"/>
    <w:rsid w:val="00E04CE3"/>
    <w:rsid w:val="00E23DB7"/>
    <w:rsid w:val="00E5606B"/>
    <w:rsid w:val="00E76C58"/>
    <w:rsid w:val="00ED689F"/>
    <w:rsid w:val="00EE39AC"/>
    <w:rsid w:val="00EE5FC8"/>
    <w:rsid w:val="00EF4D9B"/>
    <w:rsid w:val="00EF7209"/>
    <w:rsid w:val="00F47BD3"/>
    <w:rsid w:val="00F50EB1"/>
    <w:rsid w:val="00F82B19"/>
    <w:rsid w:val="00F92C55"/>
    <w:rsid w:val="00FE36C3"/>
    <w:rsid w:val="00FF6BD9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13FD6"/>
  <w15:docId w15:val="{844A6FA5-8FA1-4BB6-A89D-F7612200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B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7D99"/>
    <w:rPr>
      <w:color w:val="0000FF"/>
      <w:u w:val="single"/>
    </w:rPr>
  </w:style>
  <w:style w:type="character" w:styleId="PageNumber">
    <w:name w:val="page number"/>
    <w:basedOn w:val="DefaultParagraphFont"/>
    <w:rsid w:val="00DF71FC"/>
  </w:style>
  <w:style w:type="character" w:styleId="Strong">
    <w:name w:val="Strong"/>
    <w:basedOn w:val="DefaultParagraphFont"/>
    <w:qFormat/>
    <w:rsid w:val="00BF4959"/>
    <w:rPr>
      <w:b/>
      <w:bCs/>
    </w:rPr>
  </w:style>
  <w:style w:type="character" w:customStyle="1" w:styleId="linespace151">
    <w:name w:val="linespace151"/>
    <w:basedOn w:val="DefaultParagraphFont"/>
    <w:rsid w:val="00B74405"/>
  </w:style>
  <w:style w:type="paragraph" w:customStyle="1" w:styleId="Char">
    <w:name w:val="Char"/>
    <w:basedOn w:val="Normal"/>
    <w:rsid w:val="00ED689F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table" w:styleId="TableGrid">
    <w:name w:val="Table Grid"/>
    <w:basedOn w:val="TableNormal"/>
    <w:rsid w:val="0014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6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1">
    <w:name w:val="Normal1"/>
    <w:basedOn w:val="Normal"/>
    <w:rsid w:val="00CB560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B560D"/>
    <w:pPr>
      <w:spacing w:before="100" w:beforeAutospacing="1" w:after="100" w:afterAutospacing="1"/>
    </w:pPr>
  </w:style>
  <w:style w:type="paragraph" w:customStyle="1" w:styleId="wyq030---glava">
    <w:name w:val="wyq030---glava"/>
    <w:basedOn w:val="Normal"/>
    <w:rsid w:val="00690C71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690C71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690C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5DBE-423B-437A-B9BB-84778544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Bez Ministarstva za preduzetništvo</vt:lpstr>
    </vt:vector>
  </TitlesOfParts>
  <Company>UNIJA POSLODAVACA SRBIJE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Ministarstva za preduzetništvo</dc:title>
  <dc:subject/>
  <dc:creator>user</dc:creator>
  <cp:keywords/>
  <dc:description/>
  <cp:lastModifiedBy>User</cp:lastModifiedBy>
  <cp:revision>12</cp:revision>
  <cp:lastPrinted>2019-09-17T13:41:00Z</cp:lastPrinted>
  <dcterms:created xsi:type="dcterms:W3CDTF">2018-12-03T11:43:00Z</dcterms:created>
  <dcterms:modified xsi:type="dcterms:W3CDTF">2024-01-29T09:34:00Z</dcterms:modified>
</cp:coreProperties>
</file>